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E5C" w:rsidRDefault="00350E5C" w:rsidP="00350E5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#14</w:t>
      </w:r>
      <w:r w:rsidR="00E00157">
        <w:rPr>
          <w:rFonts w:ascii="Arial" w:hAnsi="Arial" w:cs="Arial"/>
          <w:b/>
          <w:sz w:val="24"/>
        </w:rPr>
        <w:t>2</w:t>
      </w:r>
      <w:r>
        <w:rPr>
          <w:rFonts w:ascii="Arial" w:hAnsi="Arial" w:cs="Arial"/>
          <w:b/>
          <w:sz w:val="24"/>
        </w:rPr>
        <w:t>e</w:t>
      </w:r>
      <w:r>
        <w:rPr>
          <w:rFonts w:ascii="Arial" w:hAnsi="Arial" w:cs="Arial"/>
          <w:b/>
          <w:sz w:val="24"/>
        </w:rPr>
        <w:tab/>
      </w:r>
      <w:r w:rsidRPr="00744D65">
        <w:rPr>
          <w:rFonts w:ascii="Arial" w:hAnsi="Arial" w:cs="Arial"/>
          <w:b/>
          <w:sz w:val="24"/>
        </w:rPr>
        <w:t>S5-22</w:t>
      </w:r>
      <w:r w:rsidR="00681760">
        <w:rPr>
          <w:rFonts w:ascii="Arial" w:hAnsi="Arial" w:cs="Arial"/>
          <w:b/>
          <w:sz w:val="24"/>
        </w:rPr>
        <w:t>2106</w:t>
      </w:r>
    </w:p>
    <w:p w:rsidR="00350E5C" w:rsidRPr="00D71EE5" w:rsidRDefault="00E00157" w:rsidP="00350E5C">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e-meeting,</w:t>
      </w:r>
      <w:r w:rsidR="00350E5C" w:rsidRPr="00A20617">
        <w:rPr>
          <w:rFonts w:ascii="Arial" w:hAnsi="Arial" w:cs="Arial"/>
          <w:b/>
          <w:sz w:val="22"/>
        </w:rPr>
        <w:t xml:space="preserve"> </w:t>
      </w:r>
      <w:r>
        <w:rPr>
          <w:rFonts w:ascii="Arial" w:hAnsi="Arial" w:cs="Arial"/>
          <w:b/>
          <w:sz w:val="22"/>
        </w:rPr>
        <w:t xml:space="preserve">4 April 2022 - 12 April </w:t>
      </w:r>
      <w:r w:rsidR="00350E5C" w:rsidRPr="00A20617">
        <w:rPr>
          <w:rFonts w:ascii="Arial" w:hAnsi="Arial" w:cs="Arial"/>
          <w:b/>
          <w:sz w:val="22"/>
        </w:rPr>
        <w:t>202</w:t>
      </w:r>
      <w:r>
        <w:rPr>
          <w:rFonts w:ascii="Arial" w:hAnsi="Arial" w:cs="Arial"/>
          <w:b/>
          <w:sz w:val="22"/>
        </w:rPr>
        <w:t>2</w:t>
      </w:r>
      <w:r w:rsidR="00350E5C">
        <w:rPr>
          <w:rFonts w:ascii="Arial" w:hAnsi="Arial" w:cs="Arial"/>
          <w:b/>
          <w:sz w:val="24"/>
        </w:rPr>
        <w:tab/>
      </w:r>
    </w:p>
    <w:p w:rsidR="00350E5C" w:rsidRPr="009A6EED" w:rsidRDefault="00350E5C" w:rsidP="00350E5C">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r w:rsidR="006A7111">
        <w:rPr>
          <w:rFonts w:ascii="Arial" w:hAnsi="Arial"/>
          <w:b/>
          <w:lang w:val="en-US"/>
        </w:rPr>
        <w:t xml:space="preserve"> (Rapporteur)</w:t>
      </w:r>
    </w:p>
    <w:p w:rsidR="00350E5C" w:rsidRPr="000663BB" w:rsidRDefault="00350E5C" w:rsidP="00350E5C">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6A7111">
        <w:rPr>
          <w:rFonts w:ascii="Arial" w:hAnsi="Arial" w:cs="Arial"/>
          <w:b/>
        </w:rPr>
        <w:t>FS_NSOEU Work Package (</w:t>
      </w:r>
      <w:proofErr w:type="spellStart"/>
      <w:r w:rsidR="006A7111">
        <w:rPr>
          <w:rFonts w:ascii="Arial" w:hAnsi="Arial" w:cs="Arial"/>
          <w:b/>
        </w:rPr>
        <w:t>WoP</w:t>
      </w:r>
      <w:proofErr w:type="spellEnd"/>
      <w:r w:rsidR="006A7111">
        <w:rPr>
          <w:rFonts w:ascii="Arial" w:hAnsi="Arial" w:cs="Arial"/>
          <w:b/>
        </w:rPr>
        <w:t xml:space="preserve">) Proposal </w:t>
      </w:r>
    </w:p>
    <w:p w:rsidR="00350E5C" w:rsidRPr="00125E82" w:rsidRDefault="00350E5C" w:rsidP="00350E5C">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6A7111">
        <w:rPr>
          <w:rFonts w:ascii="Arial" w:hAnsi="Arial"/>
          <w:b/>
          <w:lang w:eastAsia="zh-CN"/>
        </w:rPr>
        <w:t>Endorsement</w:t>
      </w:r>
    </w:p>
    <w:p w:rsidR="00350E5C" w:rsidRPr="00591619" w:rsidRDefault="00350E5C" w:rsidP="00350E5C">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F0500E">
        <w:rPr>
          <w:rFonts w:ascii="Arial" w:hAnsi="Arial" w:cs="Arial"/>
          <w:b/>
        </w:rPr>
        <w:t>6.5.19</w:t>
      </w:r>
      <w:r w:rsidR="00DE6A39">
        <w:rPr>
          <w:rFonts w:ascii="Arial" w:hAnsi="Arial" w:cs="Arial"/>
          <w:b/>
        </w:rPr>
        <w:t xml:space="preserve"> (FS_NSOEU: </w:t>
      </w:r>
      <w:r w:rsidR="00DE6A39" w:rsidRPr="00DE6A39">
        <w:rPr>
          <w:rFonts w:ascii="Arial" w:hAnsi="Arial" w:cs="Arial"/>
          <w:b/>
        </w:rPr>
        <w:t>Study on Network and Service Operations for Energy Utilities</w:t>
      </w:r>
      <w:r w:rsidR="00DE6A39">
        <w:rPr>
          <w:rFonts w:ascii="Arial" w:hAnsi="Arial" w:cs="Arial"/>
          <w:b/>
        </w:rPr>
        <w:t>)</w:t>
      </w:r>
    </w:p>
    <w:p w:rsidR="00350E5C" w:rsidRDefault="00350E5C" w:rsidP="00350E5C">
      <w:pPr>
        <w:pStyle w:val="Heading1"/>
      </w:pPr>
      <w:r>
        <w:t>1</w:t>
      </w:r>
      <w:r>
        <w:tab/>
        <w:t>Decision/action requested</w:t>
      </w:r>
    </w:p>
    <w:p w:rsidR="00350E5C" w:rsidRDefault="00350E5C" w:rsidP="00350E5C">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w:t>
      </w:r>
      <w:r w:rsidR="006A7111">
        <w:rPr>
          <w:b/>
          <w:i/>
          <w:lang w:eastAsia="zh-CN"/>
        </w:rPr>
        <w:t>endorse</w:t>
      </w:r>
      <w:r>
        <w:rPr>
          <w:b/>
          <w:i/>
          <w:lang w:eastAsia="zh-CN"/>
        </w:rPr>
        <w:t xml:space="preserve"> </w:t>
      </w:r>
      <w:r>
        <w:rPr>
          <w:rFonts w:hint="eastAsia"/>
          <w:b/>
          <w:i/>
          <w:lang w:eastAsia="zh-CN"/>
        </w:rPr>
        <w:t xml:space="preserve">the </w:t>
      </w:r>
      <w:r>
        <w:rPr>
          <w:b/>
          <w:i/>
          <w:lang w:eastAsia="zh-CN"/>
        </w:rPr>
        <w:t>proposal</w:t>
      </w:r>
      <w:r>
        <w:rPr>
          <w:b/>
          <w:i/>
        </w:rPr>
        <w:t>.</w:t>
      </w:r>
    </w:p>
    <w:p w:rsidR="00350E5C" w:rsidRDefault="00350E5C" w:rsidP="00350E5C">
      <w:pPr>
        <w:pStyle w:val="Heading1"/>
      </w:pPr>
      <w:r>
        <w:t>2</w:t>
      </w:r>
      <w:r>
        <w:tab/>
        <w:t>References</w:t>
      </w:r>
    </w:p>
    <w:p w:rsidR="00350E5C" w:rsidRDefault="006A7111" w:rsidP="00350E5C">
      <w:pPr>
        <w:pStyle w:val="Reference"/>
        <w:rPr>
          <w:color w:val="000000"/>
          <w:lang w:eastAsia="zh-CN"/>
        </w:rPr>
      </w:pPr>
      <w:r>
        <w:rPr>
          <w:color w:val="000000"/>
          <w:lang w:eastAsia="zh-CN"/>
        </w:rPr>
        <w:t>[1]</w:t>
      </w:r>
      <w:r>
        <w:rPr>
          <w:color w:val="000000"/>
          <w:lang w:eastAsia="zh-CN"/>
        </w:rPr>
        <w:tab/>
        <w:t>SP-211622 “</w:t>
      </w:r>
      <w:r>
        <w:t>Study on Network and Service Operations for Energy Utilities</w:t>
      </w:r>
      <w:r>
        <w:rPr>
          <w:color w:val="000000"/>
          <w:lang w:eastAsia="zh-CN"/>
        </w:rPr>
        <w:t xml:space="preserve">” (FS_NSOEU), Approved TSG SA#94. </w:t>
      </w:r>
    </w:p>
    <w:p w:rsidR="00350E5C" w:rsidRDefault="00350E5C" w:rsidP="00350E5C">
      <w:pPr>
        <w:pStyle w:val="Heading1"/>
      </w:pPr>
      <w:r>
        <w:t>3</w:t>
      </w:r>
      <w:r>
        <w:tab/>
        <w:t>Rationale</w:t>
      </w:r>
    </w:p>
    <w:p w:rsidR="00350E5C" w:rsidRDefault="006A7111" w:rsidP="00350E5C">
      <w:pPr>
        <w:jc w:val="both"/>
      </w:pPr>
      <w:bookmarkStart w:id="0" w:name="_Toc524946561"/>
      <w:r>
        <w:t>The policy in S5-221500 indicates that rapporteurs should organize the SID in the form of Work Packages (</w:t>
      </w:r>
      <w:proofErr w:type="spellStart"/>
      <w:r>
        <w:t>WoP</w:t>
      </w:r>
      <w:proofErr w:type="spellEnd"/>
      <w:r>
        <w:t>)s.</w:t>
      </w:r>
    </w:p>
    <w:bookmarkEnd w:id="0"/>
    <w:p w:rsidR="00350E5C" w:rsidRDefault="00350E5C" w:rsidP="00350E5C">
      <w:pPr>
        <w:pStyle w:val="Heading1"/>
      </w:pPr>
      <w:r>
        <w:t>4</w:t>
      </w:r>
      <w:r>
        <w:tab/>
        <w:t>Detailed proposal</w:t>
      </w:r>
    </w:p>
    <w:tbl>
      <w:tblPr>
        <w:tblStyle w:val="TableGrid"/>
        <w:tblW w:w="0" w:type="auto"/>
        <w:tblLook w:val="04A0" w:firstRow="1" w:lastRow="0" w:firstColumn="1" w:lastColumn="0" w:noHBand="0" w:noVBand="1"/>
      </w:tblPr>
      <w:tblGrid>
        <w:gridCol w:w="1129"/>
        <w:gridCol w:w="4678"/>
        <w:gridCol w:w="3824"/>
      </w:tblGrid>
      <w:tr w:rsidR="006A7111" w:rsidRPr="00BA722D" w:rsidTr="006A7111">
        <w:tc>
          <w:tcPr>
            <w:tcW w:w="1129" w:type="dxa"/>
          </w:tcPr>
          <w:p w:rsidR="006A7111" w:rsidRPr="00BA722D" w:rsidRDefault="006A7111" w:rsidP="006A7111">
            <w:pPr>
              <w:rPr>
                <w:b/>
              </w:rPr>
            </w:pPr>
            <w:proofErr w:type="spellStart"/>
            <w:r w:rsidRPr="00BA722D">
              <w:rPr>
                <w:b/>
              </w:rPr>
              <w:t>WoP</w:t>
            </w:r>
            <w:proofErr w:type="spellEnd"/>
          </w:p>
        </w:tc>
        <w:tc>
          <w:tcPr>
            <w:tcW w:w="4678" w:type="dxa"/>
          </w:tcPr>
          <w:p w:rsidR="006A7111" w:rsidRPr="00BA722D" w:rsidRDefault="006A7111" w:rsidP="006A7111">
            <w:pPr>
              <w:rPr>
                <w:b/>
              </w:rPr>
            </w:pPr>
            <w:r w:rsidRPr="00BA722D">
              <w:rPr>
                <w:b/>
              </w:rPr>
              <w:t>Corresponding Objective in [1], if any</w:t>
            </w:r>
          </w:p>
        </w:tc>
        <w:tc>
          <w:tcPr>
            <w:tcW w:w="3824" w:type="dxa"/>
          </w:tcPr>
          <w:p w:rsidR="006A7111" w:rsidRPr="00BA722D" w:rsidRDefault="006A7111" w:rsidP="00B2089E">
            <w:pPr>
              <w:rPr>
                <w:b/>
              </w:rPr>
            </w:pPr>
            <w:r w:rsidRPr="00BA722D">
              <w:rPr>
                <w:b/>
              </w:rPr>
              <w:t>Status</w:t>
            </w:r>
            <w:r w:rsidR="00B2089E">
              <w:rPr>
                <w:b/>
              </w:rPr>
              <w:t xml:space="preserve"> [default = none]</w:t>
            </w:r>
            <w:r w:rsidRPr="00BA722D">
              <w:rPr>
                <w:b/>
              </w:rPr>
              <w:t xml:space="preserve">, </w:t>
            </w:r>
            <w:r w:rsidR="00B2089E">
              <w:rPr>
                <w:b/>
              </w:rPr>
              <w:t>T</w:t>
            </w:r>
            <w:r w:rsidRPr="00BA722D">
              <w:rPr>
                <w:b/>
              </w:rPr>
              <w:t>arget for meeting</w:t>
            </w:r>
          </w:p>
        </w:tc>
      </w:tr>
      <w:tr w:rsidR="006A7111" w:rsidTr="006A7111">
        <w:tc>
          <w:tcPr>
            <w:tcW w:w="1129" w:type="dxa"/>
          </w:tcPr>
          <w:p w:rsidR="006A7111" w:rsidRDefault="006A7111" w:rsidP="006A7111">
            <w:r>
              <w:t>1</w:t>
            </w:r>
          </w:p>
        </w:tc>
        <w:tc>
          <w:tcPr>
            <w:tcW w:w="4678" w:type="dxa"/>
          </w:tcPr>
          <w:p w:rsidR="006A7111" w:rsidRDefault="006A7111" w:rsidP="006A7111">
            <w:r>
              <w:t xml:space="preserve">Agree to skeleton, scope, overview, supporting annex, </w:t>
            </w:r>
            <w:proofErr w:type="spellStart"/>
            <w:r>
              <w:t>WoP</w:t>
            </w:r>
            <w:proofErr w:type="spellEnd"/>
            <w:r>
              <w:t xml:space="preserve"> list.</w:t>
            </w:r>
          </w:p>
        </w:tc>
        <w:tc>
          <w:tcPr>
            <w:tcW w:w="3824" w:type="dxa"/>
          </w:tcPr>
          <w:p w:rsidR="006A7111" w:rsidRDefault="006A7111" w:rsidP="006A7111">
            <w:r>
              <w:t>SA5 142e</w:t>
            </w:r>
            <w:bookmarkStart w:id="1" w:name="_GoBack"/>
            <w:bookmarkEnd w:id="1"/>
          </w:p>
        </w:tc>
      </w:tr>
      <w:tr w:rsidR="00990A35" w:rsidTr="006A7111">
        <w:tc>
          <w:tcPr>
            <w:tcW w:w="1129" w:type="dxa"/>
          </w:tcPr>
          <w:p w:rsidR="00990A35" w:rsidRDefault="00990A35" w:rsidP="006A7111">
            <w:r>
              <w:t>2a</w:t>
            </w:r>
          </w:p>
        </w:tc>
        <w:tc>
          <w:tcPr>
            <w:tcW w:w="4678" w:type="dxa"/>
          </w:tcPr>
          <w:p w:rsidR="00990A35" w:rsidRDefault="00990A35" w:rsidP="006A7111">
            <w:r>
              <w:t>Capture users, roles, current practice, problem statement for (</w:t>
            </w:r>
            <w:proofErr w:type="spellStart"/>
            <w:r>
              <w:t>i</w:t>
            </w:r>
            <w:proofErr w:type="spellEnd"/>
            <w:r>
              <w:t>)</w:t>
            </w:r>
          </w:p>
          <w:p w:rsidR="00990A35" w:rsidRDefault="00990A35" w:rsidP="006A7111">
            <w:r w:rsidRPr="006A7111">
              <w:rPr>
                <w:rStyle w:val="B1Char"/>
              </w:rPr>
              <w:t>Motivation: This information will enable the Utility to proactively identify and respond to problems (e.g. to determine when to initiate a back-up communication service) and thereby achieve higher availability.</w:t>
            </w:r>
          </w:p>
        </w:tc>
        <w:tc>
          <w:tcPr>
            <w:tcW w:w="3824" w:type="dxa"/>
          </w:tcPr>
          <w:p w:rsidR="00990A35" w:rsidRDefault="00990A35" w:rsidP="006A7111">
            <w:r>
              <w:t>SA5 143e</w:t>
            </w:r>
          </w:p>
        </w:tc>
      </w:tr>
      <w:tr w:rsidR="006A7111" w:rsidTr="006A7111">
        <w:tc>
          <w:tcPr>
            <w:tcW w:w="1129" w:type="dxa"/>
          </w:tcPr>
          <w:p w:rsidR="006A7111" w:rsidRDefault="006A7111" w:rsidP="006A7111">
            <w:r>
              <w:t>2</w:t>
            </w:r>
            <w:r w:rsidR="00990A35">
              <w:t>b</w:t>
            </w:r>
          </w:p>
        </w:tc>
        <w:tc>
          <w:tcPr>
            <w:tcW w:w="4678" w:type="dxa"/>
          </w:tcPr>
          <w:p w:rsidR="006A7111" w:rsidRDefault="006A7111" w:rsidP="00990A35">
            <w:pPr>
              <w:ind w:left="316" w:hanging="316"/>
              <w:rPr>
                <w:rStyle w:val="B1Char"/>
              </w:rPr>
            </w:pPr>
            <w:proofErr w:type="spellStart"/>
            <w:r>
              <w:t>i</w:t>
            </w:r>
            <w:proofErr w:type="spellEnd"/>
            <w:r>
              <w:t>.</w:t>
            </w:r>
            <w:r>
              <w:tab/>
            </w:r>
            <w:r w:rsidRPr="00A33AE7">
              <w:rPr>
                <w:rStyle w:val="B1Char"/>
                <w:b/>
              </w:rPr>
              <w:t>Study how MNOs can provide standardized monitoring information corresponding to network performance problems to Energy Utility mobile telecommunication customers.</w:t>
            </w:r>
            <w:r w:rsidRPr="006A7111">
              <w:rPr>
                <w:rStyle w:val="B1Char"/>
              </w:rPr>
              <w:t xml:space="preserve"> </w:t>
            </w:r>
          </w:p>
          <w:p w:rsidR="00990A35" w:rsidRDefault="00990A35" w:rsidP="00990A35">
            <w:r>
              <w:rPr>
                <w:rStyle w:val="B1Char"/>
              </w:rPr>
              <w:t>Capture use cases, requirements</w:t>
            </w:r>
          </w:p>
        </w:tc>
        <w:tc>
          <w:tcPr>
            <w:tcW w:w="3824" w:type="dxa"/>
          </w:tcPr>
          <w:p w:rsidR="006A7111" w:rsidRDefault="006A7111" w:rsidP="006A7111"/>
        </w:tc>
      </w:tr>
      <w:tr w:rsidR="00990A35" w:rsidTr="006A7111">
        <w:tc>
          <w:tcPr>
            <w:tcW w:w="1129" w:type="dxa"/>
          </w:tcPr>
          <w:p w:rsidR="00990A35" w:rsidRDefault="00990A35" w:rsidP="006A7111">
            <w:r>
              <w:t>2c</w:t>
            </w:r>
          </w:p>
        </w:tc>
        <w:tc>
          <w:tcPr>
            <w:tcW w:w="4678" w:type="dxa"/>
          </w:tcPr>
          <w:p w:rsidR="00990A35" w:rsidRDefault="00990A35" w:rsidP="00990A35">
            <w:pPr>
              <w:ind w:left="316" w:hanging="316"/>
            </w:pPr>
            <w:r>
              <w:t>Capture solutions for (</w:t>
            </w:r>
            <w:proofErr w:type="spellStart"/>
            <w:r>
              <w:t>i</w:t>
            </w:r>
            <w:proofErr w:type="spellEnd"/>
            <w:r>
              <w:t>)</w:t>
            </w:r>
            <w:r w:rsidR="00A63328">
              <w:t>, with consideration of existing capabilities.</w:t>
            </w:r>
          </w:p>
        </w:tc>
        <w:tc>
          <w:tcPr>
            <w:tcW w:w="3824" w:type="dxa"/>
          </w:tcPr>
          <w:p w:rsidR="00990A35" w:rsidRDefault="00990A35" w:rsidP="006A7111"/>
        </w:tc>
      </w:tr>
      <w:tr w:rsidR="00990A35" w:rsidTr="006A7111">
        <w:tc>
          <w:tcPr>
            <w:tcW w:w="1129" w:type="dxa"/>
          </w:tcPr>
          <w:p w:rsidR="00990A35" w:rsidRDefault="00990A35" w:rsidP="006A7111">
            <w:r>
              <w:t>3a</w:t>
            </w:r>
          </w:p>
        </w:tc>
        <w:tc>
          <w:tcPr>
            <w:tcW w:w="4678" w:type="dxa"/>
          </w:tcPr>
          <w:p w:rsidR="00990A35" w:rsidRDefault="00990A35" w:rsidP="00990A35">
            <w:r>
              <w:t>Capture users, roles, current practice, problem statement for (ii)</w:t>
            </w:r>
          </w:p>
          <w:p w:rsidR="00990A35" w:rsidRDefault="00990A35" w:rsidP="00990A35">
            <w:pPr>
              <w:pStyle w:val="B2"/>
              <w:ind w:left="284"/>
            </w:pPr>
            <w:r>
              <w:t xml:space="preserve">     Motivation: This information will enable MNOs to leverage extensive performance information known to the customer in their own processes. It will potentially improve response time to resolve a </w:t>
            </w:r>
            <w:r>
              <w:lastRenderedPageBreak/>
              <w:t>communication system performance incident, as currently this information is not delivered in any standard manner.</w:t>
            </w:r>
          </w:p>
        </w:tc>
        <w:tc>
          <w:tcPr>
            <w:tcW w:w="3824" w:type="dxa"/>
          </w:tcPr>
          <w:p w:rsidR="00990A35" w:rsidRDefault="00990A35" w:rsidP="006A7111">
            <w:r>
              <w:lastRenderedPageBreak/>
              <w:t>SA5 143e</w:t>
            </w:r>
            <w:r w:rsidR="001D368E">
              <w:t xml:space="preserve"> – initial discussion of problem and incident management in practice only, to launch discussion of the use of ‘customer provided measurements / data </w:t>
            </w:r>
            <w:r w:rsidR="001D368E" w:rsidRPr="001D368E">
              <w:rPr>
                <w:b/>
                <w:i/>
              </w:rPr>
              <w:t>to</w:t>
            </w:r>
            <w:r w:rsidR="001D368E">
              <w:t xml:space="preserve"> the MNO’</w:t>
            </w:r>
          </w:p>
        </w:tc>
      </w:tr>
      <w:tr w:rsidR="00990A35" w:rsidTr="006A7111">
        <w:tc>
          <w:tcPr>
            <w:tcW w:w="1129" w:type="dxa"/>
          </w:tcPr>
          <w:p w:rsidR="00990A35" w:rsidRDefault="00990A35" w:rsidP="006A7111">
            <w:r>
              <w:t>3b</w:t>
            </w:r>
          </w:p>
        </w:tc>
        <w:tc>
          <w:tcPr>
            <w:tcW w:w="4678" w:type="dxa"/>
          </w:tcPr>
          <w:p w:rsidR="00990A35" w:rsidRDefault="00990A35" w:rsidP="006A7111">
            <w:pPr>
              <w:pStyle w:val="B2"/>
              <w:ind w:left="284"/>
            </w:pPr>
            <w:r>
              <w:t>ii.</w:t>
            </w:r>
            <w:r>
              <w:tab/>
            </w:r>
            <w:r w:rsidRPr="00A33AE7">
              <w:rPr>
                <w:b/>
              </w:rPr>
              <w:t>Study how Energy Utility customers of MNOs can provide standardized reports of network performance problems to MNOs.</w:t>
            </w:r>
          </w:p>
        </w:tc>
        <w:tc>
          <w:tcPr>
            <w:tcW w:w="3824" w:type="dxa"/>
          </w:tcPr>
          <w:p w:rsidR="00990A35" w:rsidRDefault="00990A35" w:rsidP="006A7111"/>
        </w:tc>
      </w:tr>
      <w:tr w:rsidR="006A7111" w:rsidTr="006A7111">
        <w:tc>
          <w:tcPr>
            <w:tcW w:w="1129" w:type="dxa"/>
          </w:tcPr>
          <w:p w:rsidR="006A7111" w:rsidRDefault="006A7111" w:rsidP="006A7111">
            <w:r>
              <w:t>3</w:t>
            </w:r>
            <w:r w:rsidR="00990A35">
              <w:t>c</w:t>
            </w:r>
          </w:p>
        </w:tc>
        <w:tc>
          <w:tcPr>
            <w:tcW w:w="4678" w:type="dxa"/>
          </w:tcPr>
          <w:p w:rsidR="006A7111" w:rsidRDefault="00990A35" w:rsidP="00990A35">
            <w:pPr>
              <w:pStyle w:val="B2"/>
              <w:ind w:left="284"/>
            </w:pPr>
            <w:r>
              <w:t>Capture solutions for (ii)</w:t>
            </w:r>
            <w:r w:rsidR="00A63328">
              <w:t xml:space="preserve"> , with consideration of existing capabilities.</w:t>
            </w:r>
          </w:p>
        </w:tc>
        <w:tc>
          <w:tcPr>
            <w:tcW w:w="3824" w:type="dxa"/>
          </w:tcPr>
          <w:p w:rsidR="006A7111" w:rsidRDefault="006A7111" w:rsidP="006A7111"/>
        </w:tc>
      </w:tr>
      <w:tr w:rsidR="00990A35" w:rsidTr="006A7111">
        <w:tc>
          <w:tcPr>
            <w:tcW w:w="1129" w:type="dxa"/>
          </w:tcPr>
          <w:p w:rsidR="00990A35" w:rsidRDefault="00990A35" w:rsidP="006A7111">
            <w:r>
              <w:t>4a</w:t>
            </w:r>
          </w:p>
        </w:tc>
        <w:tc>
          <w:tcPr>
            <w:tcW w:w="4678" w:type="dxa"/>
          </w:tcPr>
          <w:p w:rsidR="00990A35" w:rsidRDefault="00990A35" w:rsidP="00990A35">
            <w:r>
              <w:t>Capture users, roles, current practice, problem statement for (iii)</w:t>
            </w:r>
          </w:p>
          <w:p w:rsidR="00990A35" w:rsidRDefault="00990A35" w:rsidP="006A7111">
            <w:pPr>
              <w:pStyle w:val="B2"/>
              <w:ind w:left="284"/>
            </w:pPr>
            <w: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c>
          <w:tcPr>
            <w:tcW w:w="3824" w:type="dxa"/>
          </w:tcPr>
          <w:p w:rsidR="00990A35" w:rsidRDefault="00990A35" w:rsidP="006A7111">
            <w:r>
              <w:t>SA5 143e</w:t>
            </w:r>
          </w:p>
        </w:tc>
      </w:tr>
      <w:tr w:rsidR="006A7111" w:rsidTr="006A7111">
        <w:tc>
          <w:tcPr>
            <w:tcW w:w="1129" w:type="dxa"/>
          </w:tcPr>
          <w:p w:rsidR="006A7111" w:rsidRDefault="006A7111" w:rsidP="006A7111">
            <w:r>
              <w:t>4</w:t>
            </w:r>
            <w:r w:rsidR="00990A35">
              <w:t>b</w:t>
            </w:r>
          </w:p>
        </w:tc>
        <w:tc>
          <w:tcPr>
            <w:tcW w:w="4678" w:type="dxa"/>
          </w:tcPr>
          <w:p w:rsidR="006A7111" w:rsidRPr="00A33AE7" w:rsidRDefault="006A7111" w:rsidP="006A7111">
            <w:pPr>
              <w:ind w:left="316" w:hanging="316"/>
              <w:rPr>
                <w:b/>
              </w:rPr>
            </w:pPr>
            <w:r>
              <w:t xml:space="preserve">iii. </w:t>
            </w:r>
            <w:r w:rsidRPr="00A33AE7">
              <w:rPr>
                <w:b/>
              </w:rPr>
              <w:t xml:space="preserve">Study how Energy Utility service providers and MNOs can exchange information in a standardized format related to an energy service interruption and how to resolve it. </w:t>
            </w:r>
          </w:p>
          <w:p w:rsidR="006A7111" w:rsidRDefault="00990A35" w:rsidP="00990A35">
            <w:pPr>
              <w:ind w:left="316" w:hanging="316"/>
            </w:pPr>
            <w:r>
              <w:t xml:space="preserve"> </w:t>
            </w:r>
            <w:r>
              <w:rPr>
                <w:rStyle w:val="B1Char"/>
              </w:rPr>
              <w:t>Capture use cases, requirements</w:t>
            </w:r>
            <w:r w:rsidR="006A7111">
              <w:t xml:space="preserve">   </w:t>
            </w:r>
          </w:p>
        </w:tc>
        <w:tc>
          <w:tcPr>
            <w:tcW w:w="3824" w:type="dxa"/>
          </w:tcPr>
          <w:p w:rsidR="006A7111" w:rsidRDefault="006A7111" w:rsidP="006A7111"/>
        </w:tc>
      </w:tr>
      <w:tr w:rsidR="006A7111" w:rsidTr="006A7111">
        <w:tc>
          <w:tcPr>
            <w:tcW w:w="1129" w:type="dxa"/>
          </w:tcPr>
          <w:p w:rsidR="006A7111" w:rsidRDefault="00990A35" w:rsidP="006A7111">
            <w:r>
              <w:t>4c</w:t>
            </w:r>
          </w:p>
        </w:tc>
        <w:tc>
          <w:tcPr>
            <w:tcW w:w="4678" w:type="dxa"/>
          </w:tcPr>
          <w:p w:rsidR="006A7111" w:rsidRDefault="00990A35" w:rsidP="006A7111">
            <w:r>
              <w:t>Capture solutions for (iii)</w:t>
            </w:r>
            <w:r w:rsidR="00A63328">
              <w:t xml:space="preserve"> , with consideration of existing capabilities.</w:t>
            </w:r>
          </w:p>
        </w:tc>
        <w:tc>
          <w:tcPr>
            <w:tcW w:w="3824" w:type="dxa"/>
          </w:tcPr>
          <w:p w:rsidR="006A7111" w:rsidRDefault="006A7111" w:rsidP="006A7111"/>
        </w:tc>
      </w:tr>
      <w:tr w:rsidR="006A7111" w:rsidTr="006A7111">
        <w:tc>
          <w:tcPr>
            <w:tcW w:w="1129" w:type="dxa"/>
          </w:tcPr>
          <w:p w:rsidR="006A7111" w:rsidRDefault="00990A35" w:rsidP="006A7111">
            <w:r>
              <w:t>5</w:t>
            </w:r>
          </w:p>
        </w:tc>
        <w:tc>
          <w:tcPr>
            <w:tcW w:w="4678" w:type="dxa"/>
          </w:tcPr>
          <w:p w:rsidR="006A7111" w:rsidRDefault="00990A35" w:rsidP="006A7111">
            <w:r>
              <w:tab/>
              <w:t>Conduct an analysis to determine gaps in existing specifications and studies based on the identified requirements (2b, 3b, 4b)</w:t>
            </w:r>
          </w:p>
        </w:tc>
        <w:tc>
          <w:tcPr>
            <w:tcW w:w="3824" w:type="dxa"/>
          </w:tcPr>
          <w:p w:rsidR="006A7111" w:rsidRDefault="006A7111" w:rsidP="006A7111"/>
        </w:tc>
      </w:tr>
      <w:tr w:rsidR="006A7111" w:rsidTr="006A7111">
        <w:tc>
          <w:tcPr>
            <w:tcW w:w="1129" w:type="dxa"/>
          </w:tcPr>
          <w:p w:rsidR="006A7111" w:rsidRDefault="00990A35" w:rsidP="006A7111">
            <w:r>
              <w:t>6</w:t>
            </w:r>
          </w:p>
        </w:tc>
        <w:tc>
          <w:tcPr>
            <w:tcW w:w="4678" w:type="dxa"/>
          </w:tcPr>
          <w:p w:rsidR="006A7111" w:rsidRDefault="00990A35" w:rsidP="006A7111">
            <w:r>
              <w:t>Evaluate solutions proposed</w:t>
            </w:r>
          </w:p>
        </w:tc>
        <w:tc>
          <w:tcPr>
            <w:tcW w:w="3824" w:type="dxa"/>
          </w:tcPr>
          <w:p w:rsidR="006A7111" w:rsidRDefault="006A7111" w:rsidP="006A7111"/>
        </w:tc>
      </w:tr>
      <w:tr w:rsidR="00990A35" w:rsidTr="006A7111">
        <w:tc>
          <w:tcPr>
            <w:tcW w:w="1129" w:type="dxa"/>
          </w:tcPr>
          <w:p w:rsidR="00990A35" w:rsidRDefault="00990A35" w:rsidP="006A7111">
            <w:r>
              <w:t>7</w:t>
            </w:r>
          </w:p>
        </w:tc>
        <w:tc>
          <w:tcPr>
            <w:tcW w:w="4678" w:type="dxa"/>
          </w:tcPr>
          <w:p w:rsidR="00990A35" w:rsidRDefault="00990A35" w:rsidP="006A7111">
            <w:r>
              <w:t>Determine conclusions of the study</w:t>
            </w:r>
          </w:p>
        </w:tc>
        <w:tc>
          <w:tcPr>
            <w:tcW w:w="3824" w:type="dxa"/>
          </w:tcPr>
          <w:p w:rsidR="00990A35" w:rsidRDefault="00990A35" w:rsidP="006A7111"/>
        </w:tc>
      </w:tr>
    </w:tbl>
    <w:p w:rsidR="006A7111" w:rsidRDefault="006A7111" w:rsidP="006A7111"/>
    <w:p w:rsidR="006A7111" w:rsidRDefault="006A7111" w:rsidP="006A7111"/>
    <w:sectPr w:rsidR="006A711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ACB" w:rsidRDefault="00FF2ACB">
      <w:r>
        <w:separator/>
      </w:r>
    </w:p>
  </w:endnote>
  <w:endnote w:type="continuationSeparator" w:id="0">
    <w:p w:rsidR="00FF2ACB" w:rsidRDefault="00FF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ACB" w:rsidRDefault="00FF2ACB">
      <w:r>
        <w:separator/>
      </w:r>
    </w:p>
  </w:footnote>
  <w:footnote w:type="continuationSeparator" w:id="0">
    <w:p w:rsidR="00FF2ACB" w:rsidRDefault="00FF2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089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089E">
      <w:rPr>
        <w:rFonts w:ascii="Arial" w:hAnsi="Arial" w:cs="Arial"/>
        <w:b/>
        <w:noProof/>
        <w:sz w:val="18"/>
        <w:szCs w:val="18"/>
      </w:rPr>
      <w:t>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089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80512"/>
    <w:rsid w:val="000B27E9"/>
    <w:rsid w:val="000C47C3"/>
    <w:rsid w:val="000D215E"/>
    <w:rsid w:val="000D58AB"/>
    <w:rsid w:val="000D7D44"/>
    <w:rsid w:val="000D7F40"/>
    <w:rsid w:val="00133525"/>
    <w:rsid w:val="0015292F"/>
    <w:rsid w:val="001A4C42"/>
    <w:rsid w:val="001A7420"/>
    <w:rsid w:val="001B6637"/>
    <w:rsid w:val="001C21C3"/>
    <w:rsid w:val="001D02C2"/>
    <w:rsid w:val="001D02D7"/>
    <w:rsid w:val="001D368E"/>
    <w:rsid w:val="001F0C1D"/>
    <w:rsid w:val="001F1132"/>
    <w:rsid w:val="001F168B"/>
    <w:rsid w:val="001F1AD6"/>
    <w:rsid w:val="00202022"/>
    <w:rsid w:val="002341A8"/>
    <w:rsid w:val="002347A2"/>
    <w:rsid w:val="002675F0"/>
    <w:rsid w:val="002754FF"/>
    <w:rsid w:val="0029667B"/>
    <w:rsid w:val="002B6339"/>
    <w:rsid w:val="002E00EE"/>
    <w:rsid w:val="003172DC"/>
    <w:rsid w:val="00333B8F"/>
    <w:rsid w:val="00350E5C"/>
    <w:rsid w:val="0035462D"/>
    <w:rsid w:val="003765B8"/>
    <w:rsid w:val="003C3971"/>
    <w:rsid w:val="003D13C2"/>
    <w:rsid w:val="003D45A1"/>
    <w:rsid w:val="00411E4D"/>
    <w:rsid w:val="00422783"/>
    <w:rsid w:val="00423334"/>
    <w:rsid w:val="0043315D"/>
    <w:rsid w:val="004345EC"/>
    <w:rsid w:val="004632CE"/>
    <w:rsid w:val="00465515"/>
    <w:rsid w:val="004A0A42"/>
    <w:rsid w:val="004D3578"/>
    <w:rsid w:val="004E0C61"/>
    <w:rsid w:val="004E1BF3"/>
    <w:rsid w:val="004E213A"/>
    <w:rsid w:val="004F0988"/>
    <w:rsid w:val="004F3340"/>
    <w:rsid w:val="004F5A34"/>
    <w:rsid w:val="005017DB"/>
    <w:rsid w:val="0053388B"/>
    <w:rsid w:val="00535773"/>
    <w:rsid w:val="00543E6C"/>
    <w:rsid w:val="00565087"/>
    <w:rsid w:val="00597B11"/>
    <w:rsid w:val="005D2E01"/>
    <w:rsid w:val="005D7526"/>
    <w:rsid w:val="005E4BB2"/>
    <w:rsid w:val="005F3EF6"/>
    <w:rsid w:val="00602AEA"/>
    <w:rsid w:val="00614FDF"/>
    <w:rsid w:val="006165C8"/>
    <w:rsid w:val="0063543D"/>
    <w:rsid w:val="00641760"/>
    <w:rsid w:val="00647114"/>
    <w:rsid w:val="00654571"/>
    <w:rsid w:val="00681760"/>
    <w:rsid w:val="0068470B"/>
    <w:rsid w:val="006A323F"/>
    <w:rsid w:val="006A7111"/>
    <w:rsid w:val="006B30D0"/>
    <w:rsid w:val="006C3D95"/>
    <w:rsid w:val="006E5C86"/>
    <w:rsid w:val="00701116"/>
    <w:rsid w:val="00713C44"/>
    <w:rsid w:val="0073308D"/>
    <w:rsid w:val="00734A5B"/>
    <w:rsid w:val="007373F4"/>
    <w:rsid w:val="0074026F"/>
    <w:rsid w:val="007429F6"/>
    <w:rsid w:val="00744E76"/>
    <w:rsid w:val="00774DA4"/>
    <w:rsid w:val="00776A32"/>
    <w:rsid w:val="00781F0F"/>
    <w:rsid w:val="0078282B"/>
    <w:rsid w:val="0079069A"/>
    <w:rsid w:val="007A7E2B"/>
    <w:rsid w:val="007B4406"/>
    <w:rsid w:val="007B600E"/>
    <w:rsid w:val="007E439D"/>
    <w:rsid w:val="007F0F4A"/>
    <w:rsid w:val="007F5412"/>
    <w:rsid w:val="008028A4"/>
    <w:rsid w:val="00827E97"/>
    <w:rsid w:val="00830747"/>
    <w:rsid w:val="008331E0"/>
    <w:rsid w:val="0083401B"/>
    <w:rsid w:val="00843D60"/>
    <w:rsid w:val="008768CA"/>
    <w:rsid w:val="00896DDA"/>
    <w:rsid w:val="008B60CA"/>
    <w:rsid w:val="008B746E"/>
    <w:rsid w:val="008C33E9"/>
    <w:rsid w:val="008C384C"/>
    <w:rsid w:val="008D6DD3"/>
    <w:rsid w:val="0090271F"/>
    <w:rsid w:val="00902E23"/>
    <w:rsid w:val="009114D7"/>
    <w:rsid w:val="0091348E"/>
    <w:rsid w:val="00917CCB"/>
    <w:rsid w:val="00942EC2"/>
    <w:rsid w:val="00945278"/>
    <w:rsid w:val="00964C84"/>
    <w:rsid w:val="0097284A"/>
    <w:rsid w:val="00990A35"/>
    <w:rsid w:val="009B40DD"/>
    <w:rsid w:val="009B5B1C"/>
    <w:rsid w:val="009C746E"/>
    <w:rsid w:val="009D4FDC"/>
    <w:rsid w:val="009F37B7"/>
    <w:rsid w:val="00A10F02"/>
    <w:rsid w:val="00A164B4"/>
    <w:rsid w:val="00A26956"/>
    <w:rsid w:val="00A26FDD"/>
    <w:rsid w:val="00A27486"/>
    <w:rsid w:val="00A33AE7"/>
    <w:rsid w:val="00A3646E"/>
    <w:rsid w:val="00A53724"/>
    <w:rsid w:val="00A56066"/>
    <w:rsid w:val="00A63328"/>
    <w:rsid w:val="00A73129"/>
    <w:rsid w:val="00A82346"/>
    <w:rsid w:val="00A92BA1"/>
    <w:rsid w:val="00AC2D42"/>
    <w:rsid w:val="00AC560C"/>
    <w:rsid w:val="00AC6BC6"/>
    <w:rsid w:val="00AE65E2"/>
    <w:rsid w:val="00AF5311"/>
    <w:rsid w:val="00AF67C8"/>
    <w:rsid w:val="00B15449"/>
    <w:rsid w:val="00B2089E"/>
    <w:rsid w:val="00B7693D"/>
    <w:rsid w:val="00B77B4A"/>
    <w:rsid w:val="00B805CD"/>
    <w:rsid w:val="00B93086"/>
    <w:rsid w:val="00BA19ED"/>
    <w:rsid w:val="00BA4B8D"/>
    <w:rsid w:val="00BA722D"/>
    <w:rsid w:val="00BC0022"/>
    <w:rsid w:val="00BC0F7D"/>
    <w:rsid w:val="00BD7D31"/>
    <w:rsid w:val="00BE3255"/>
    <w:rsid w:val="00BF128E"/>
    <w:rsid w:val="00C074DD"/>
    <w:rsid w:val="00C1496A"/>
    <w:rsid w:val="00C272E6"/>
    <w:rsid w:val="00C33079"/>
    <w:rsid w:val="00C45231"/>
    <w:rsid w:val="00C5439F"/>
    <w:rsid w:val="00C72833"/>
    <w:rsid w:val="00C80F1D"/>
    <w:rsid w:val="00C93F40"/>
    <w:rsid w:val="00CA0BD2"/>
    <w:rsid w:val="00CA3D0C"/>
    <w:rsid w:val="00D57972"/>
    <w:rsid w:val="00D57E4E"/>
    <w:rsid w:val="00D675A9"/>
    <w:rsid w:val="00D738D6"/>
    <w:rsid w:val="00D755EB"/>
    <w:rsid w:val="00D76048"/>
    <w:rsid w:val="00D87E00"/>
    <w:rsid w:val="00D9134D"/>
    <w:rsid w:val="00DA77C3"/>
    <w:rsid w:val="00DA7A03"/>
    <w:rsid w:val="00DB1818"/>
    <w:rsid w:val="00DC309B"/>
    <w:rsid w:val="00DC4DA2"/>
    <w:rsid w:val="00DD43FB"/>
    <w:rsid w:val="00DD4596"/>
    <w:rsid w:val="00DD4C17"/>
    <w:rsid w:val="00DD74A5"/>
    <w:rsid w:val="00DE6A39"/>
    <w:rsid w:val="00DF2B1F"/>
    <w:rsid w:val="00DF62CD"/>
    <w:rsid w:val="00E00157"/>
    <w:rsid w:val="00E16509"/>
    <w:rsid w:val="00E25B03"/>
    <w:rsid w:val="00E43890"/>
    <w:rsid w:val="00E44582"/>
    <w:rsid w:val="00E74754"/>
    <w:rsid w:val="00E77645"/>
    <w:rsid w:val="00E967B1"/>
    <w:rsid w:val="00EA15B0"/>
    <w:rsid w:val="00EA5EA7"/>
    <w:rsid w:val="00EC4A25"/>
    <w:rsid w:val="00EE19DD"/>
    <w:rsid w:val="00F025A2"/>
    <w:rsid w:val="00F04712"/>
    <w:rsid w:val="00F0500E"/>
    <w:rsid w:val="00F13360"/>
    <w:rsid w:val="00F22EC7"/>
    <w:rsid w:val="00F27778"/>
    <w:rsid w:val="00F325C8"/>
    <w:rsid w:val="00F653B8"/>
    <w:rsid w:val="00F74DBE"/>
    <w:rsid w:val="00F9008D"/>
    <w:rsid w:val="00FA0B59"/>
    <w:rsid w:val="00FA1266"/>
    <w:rsid w:val="00FB2C7D"/>
    <w:rsid w:val="00FC1192"/>
    <w:rsid w:val="00FD779B"/>
    <w:rsid w:val="00FF294C"/>
    <w:rsid w:val="00FF2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77B4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paragraph" w:customStyle="1" w:styleId="Reference">
    <w:name w:val="Reference"/>
    <w:basedOn w:val="Normal"/>
    <w:rsid w:val="00350E5C"/>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4DFA-852F-425A-A7BF-49ADBA62D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S5-222019</cp:lastModifiedBy>
  <cp:revision>3</cp:revision>
  <cp:lastPrinted>2019-02-25T14:05:00Z</cp:lastPrinted>
  <dcterms:created xsi:type="dcterms:W3CDTF">2022-03-24T10:06:00Z</dcterms:created>
  <dcterms:modified xsi:type="dcterms:W3CDTF">2022-03-24T10:06:00Z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